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sz w:val="24"/>
          <w:szCs w:val="24"/>
        </w:rPr>
        <w:br/>
        <w:t>22000017590000000071, лот №4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254A2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«14» мая 2024г.</w:t>
            </w:r>
          </w:p>
        </w:tc>
      </w:tr>
    </w:tbl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254A26" w:rsidRP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Проведение открытого по составу участников аукциона, на право заключения договора аренды сроком на 20 </w:t>
      </w:r>
      <w:r w:rsidRPr="00254A26">
        <w:rPr>
          <w:rFonts w:ascii="Times New Roman" w:hAnsi="Times New Roman"/>
          <w:sz w:val="24"/>
          <w:szCs w:val="24"/>
        </w:rPr>
        <w:t xml:space="preserve">лет на земельные  участки., лот №4: Лот 4 Заключение договора аренды земельного участка общей площадью  1501 кв.м. с кадастровым номером 13:04:0101005:518. Адрес (местоположение): Местоположение установлено относительно ориентира, расположенного в границах участка. Почтовый адрес ориентира: Республика Мордовия, Большеберезниковский район, с. Большие Березники, ул. Заревская, 13. Разрешенное использование: Для размещения домов индивидуальной жилой застройки. Категория земель – земли населенных пунктов, </w:t>
      </w:r>
      <w:r w:rsidRPr="00254A26">
        <w:rPr>
          <w:rStyle w:val="a3"/>
          <w:rFonts w:ascii="Times New Roman" w:hAnsi="Times New Roman"/>
          <w:i w:val="0"/>
          <w:iCs/>
          <w:kern w:val="22"/>
          <w:sz w:val="24"/>
          <w:szCs w:val="24"/>
        </w:rPr>
        <w:t>принадлежащий муниципальному образованию</w:t>
      </w:r>
      <w:r w:rsidRPr="00254A26">
        <w:rPr>
          <w:rStyle w:val="a3"/>
          <w:rFonts w:ascii="Times New Roman" w:hAnsi="Times New Roman"/>
          <w:iCs/>
          <w:kern w:val="22"/>
          <w:sz w:val="24"/>
          <w:szCs w:val="24"/>
        </w:rPr>
        <w:t xml:space="preserve"> </w:t>
      </w:r>
      <w:r w:rsidRPr="00254A26">
        <w:rPr>
          <w:rFonts w:ascii="Times New Roman" w:hAnsi="Times New Roman"/>
          <w:sz w:val="24"/>
          <w:szCs w:val="24"/>
        </w:rPr>
        <w:t>Большеберезниковского муниципального района Республики Мордовия на праве собственности, что подтверждается в выписке из Единого государственного реестра недвижимости об основных характеристиках и зарегистрированных правах на объект недвижимости удостоверяющему проведенную государственную регистрацию прав дата регистрации 09.12.2015г. №13-13/006-13/007/041/2015-1107/1.</w:t>
      </w:r>
    </w:p>
    <w:p w:rsidR="00254A26" w:rsidRP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A26"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 w:rsidRPr="00254A26">
        <w:rPr>
          <w:rFonts w:ascii="Times New Roman" w:hAnsi="Times New Roman"/>
          <w:sz w:val="24"/>
          <w:szCs w:val="24"/>
        </w:rPr>
        <w:t xml:space="preserve"> </w:t>
      </w:r>
      <w:r w:rsidRPr="00254A26">
        <w:rPr>
          <w:rFonts w:ascii="Times New Roman" w:hAnsi="Times New Roman"/>
          <w:sz w:val="24"/>
          <w:szCs w:val="24"/>
        </w:rPr>
        <w:br/>
        <w:t xml:space="preserve">19 597 RUB Без учета НДС           </w:t>
      </w:r>
    </w:p>
    <w:p w:rsidR="00254A26" w:rsidRP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A26"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«12» апреля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254A26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Pr="00254A26">
        <w:rPr>
          <w:rFonts w:ascii="Times New Roman" w:hAnsi="Times New Roman"/>
          <w:sz w:val="24"/>
          <w:szCs w:val="24"/>
        </w:rPr>
        <w:t>.</w:t>
      </w:r>
    </w:p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54A26">
        <w:rPr>
          <w:rFonts w:ascii="Times New Roman" w:hAnsi="Times New Roman"/>
          <w:sz w:val="24"/>
          <w:szCs w:val="24"/>
        </w:rPr>
        <w:t xml:space="preserve">4. Состав комиссии. </w:t>
      </w:r>
      <w:r w:rsidRPr="00254A26">
        <w:rPr>
          <w:rFonts w:ascii="Times New Roman" w:hAnsi="Times New Roman"/>
          <w:sz w:val="24"/>
          <w:szCs w:val="24"/>
        </w:rPr>
        <w:br/>
        <w:t>На заседании комиссии (Комиссия по продаже</w:t>
      </w:r>
      <w:r>
        <w:rPr>
          <w:rFonts w:ascii="Times New Roman" w:hAnsi="Times New Roman"/>
          <w:sz w:val="24"/>
          <w:szCs w:val="24"/>
        </w:rPr>
        <w:t xml:space="preserve"> и аренде земельных участков), рассмотрения заявок на участие в аукционе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Чалдушкина Мария Васильевна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/>
          <w:sz w:val="24"/>
          <w:szCs w:val="24"/>
        </w:rPr>
        <w:br/>
        <w:t>Член комиссии: Кузюрина Анна Александровна</w:t>
      </w:r>
    </w:p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16 часов 00 минут (время московское) «13» мая 2024 года было подано 1 заявка от претендентов, с порядковыми номерами: 4431877.</w:t>
      </w:r>
    </w:p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22000017590000000071, лот №4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254A2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254A2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 18:25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4431877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СПЕЦИАЛИЗИРОВАННОЕ МОНТАЖНОЕ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ПРЕДПРИЯТИЕ "ДУБЕНСКОЕ"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ниям документации</w:t>
            </w:r>
          </w:p>
        </w:tc>
      </w:tr>
    </w:tbl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254A26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№4431877</w:t>
            </w:r>
          </w:p>
        </w:tc>
      </w:tr>
      <w:tr w:rsidR="00254A26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254A2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Чалдушкина Мария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54A2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Старцева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54A2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Фирстова Надежда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54A2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Лепёшкина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54A2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Кузюрина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54A2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54A2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4A26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Процедура 22000017590000000071, лот №4 была признана несостоявшейся, так как принято решение о признании только одного претендента участником ОБЩЕСТВО С ОГРАНИЧЕННОЙ ОТВЕТСТВЕННОСТЬЮ СПЕЦИАЛИЗИРОВАННОЕ МОНТАЖНОЕ ПРЕДПРИЯТИЕ "ДУБЕНСКОЕ".</w:t>
      </w:r>
    </w:p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254A26" w:rsidRDefault="0025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254A26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54A26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254A26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254A26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254A26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254A26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A26" w:rsidRDefault="002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254A26" w:rsidRDefault="00254A26"/>
    <w:sectPr w:rsidR="00254A2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26"/>
    <w:rsid w:val="00254A26"/>
    <w:rsid w:val="00D5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4A26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4A2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ws15</cp:lastModifiedBy>
  <cp:revision>2</cp:revision>
  <dcterms:created xsi:type="dcterms:W3CDTF">2024-05-16T07:48:00Z</dcterms:created>
  <dcterms:modified xsi:type="dcterms:W3CDTF">2024-05-16T07:48:00Z</dcterms:modified>
</cp:coreProperties>
</file>