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302" w:rsidRDefault="00B86621">
      <w:pPr>
        <w:pStyle w:val="1"/>
        <w:rPr>
          <w:rFonts w:hint="eastAsia"/>
        </w:rPr>
      </w:pPr>
      <w:bookmarkStart w:id="0" w:name="_GoBack"/>
      <w:bookmarkEnd w:id="0"/>
      <w:r>
        <w:t>До 1 октября федеральные льготники Мордовии могут изменить способ получения набора социальных услуг</w:t>
      </w:r>
    </w:p>
    <w:p w:rsidR="00B47302" w:rsidRDefault="00B47302">
      <w:pPr>
        <w:pStyle w:val="HorizontalLine"/>
        <w:rPr>
          <w:rFonts w:hint="eastAsia"/>
        </w:rPr>
      </w:pPr>
    </w:p>
    <w:p w:rsidR="00B47302" w:rsidRDefault="00B47302">
      <w:pPr>
        <w:pStyle w:val="Textbody"/>
        <w:rPr>
          <w:rFonts w:hint="eastAsia"/>
        </w:rPr>
      </w:pPr>
    </w:p>
    <w:p w:rsidR="00B47302" w:rsidRDefault="00B86621">
      <w:pPr>
        <w:pStyle w:val="Textbody"/>
        <w:rPr>
          <w:rFonts w:hint="eastAsia"/>
        </w:rPr>
      </w:pPr>
      <w:r>
        <w:t>Жители Мордовии, которые получают ежемесячную денежную выплату (</w:t>
      </w:r>
      <w:r>
        <w:rPr>
          <w:rStyle w:val="a5"/>
        </w:rPr>
        <w:t xml:space="preserve">инвалиды, </w:t>
      </w:r>
      <w:r>
        <w:rPr>
          <w:rStyle w:val="a5"/>
        </w:rPr>
        <w:t>дети-инвалиды, участники Великой Отечественной войны, ветераны боевых действий и другие федеральные льготники</w:t>
      </w:r>
      <w:r>
        <w:t xml:space="preserve">) до 1 октября могут изменить </w:t>
      </w:r>
      <w:proofErr w:type="gramStart"/>
      <w:r>
        <w:t>форму  получения</w:t>
      </w:r>
      <w:proofErr w:type="gramEnd"/>
      <w:r>
        <w:t xml:space="preserve">  набора социальных услуг (НСУ) на 2025 год: в натуральном виде или в денежном эквиваленте.</w:t>
      </w:r>
    </w:p>
    <w:p w:rsidR="00B47302" w:rsidRDefault="00B86621">
      <w:pPr>
        <w:pStyle w:val="Textbody"/>
        <w:rPr>
          <w:rFonts w:hint="eastAsia"/>
        </w:rPr>
      </w:pPr>
      <w:r>
        <w:t>Натуральн</w:t>
      </w:r>
      <w:r>
        <w:t>ая форма предполагает предоставление набора непосредственно в виде бесплатных </w:t>
      </w:r>
      <w:proofErr w:type="gramStart"/>
      <w:r>
        <w:t>лекарств,  медицинских</w:t>
      </w:r>
      <w:proofErr w:type="gramEnd"/>
      <w:r>
        <w:t xml:space="preserve"> изделий по рецептам и продуктов лечебного питания для детей-инвалидов; путевок на санаторно-курортное лечение для профилактики основных заболеваний; беспла</w:t>
      </w:r>
      <w:r>
        <w:t>тного проезда на пригородном железнодорожном транспорте, а также на междугородном транспорте к месту лечения и обратно.</w:t>
      </w:r>
    </w:p>
    <w:p w:rsidR="00B47302" w:rsidRDefault="00B86621">
      <w:pPr>
        <w:pStyle w:val="Textbody"/>
        <w:rPr>
          <w:rFonts w:hint="eastAsia"/>
        </w:rPr>
      </w:pPr>
      <w:r>
        <w:t xml:space="preserve">В денежном эквиваленте </w:t>
      </w:r>
      <w:proofErr w:type="gramStart"/>
      <w:r>
        <w:t>стоимость  набора</w:t>
      </w:r>
      <w:proofErr w:type="gramEnd"/>
      <w:r>
        <w:t xml:space="preserve"> социальных услуг с 1 февраля 2024 года составляет 1578 рублей, в том числе лекарственная часть </w:t>
      </w:r>
      <w:r>
        <w:t>— 1216 рублей, санаторно-курортное лечение — 188 рублей, проезд — 174 рубля. Заменить на денежную компенсацию можно как весь набор, так и отдельные его услуги. Например, пользоваться обеспечением лекарственными препаратами в натуральной форме и получать де</w:t>
      </w:r>
      <w:r>
        <w:t>ньги за санаторно-курортное лечение и проезд.</w:t>
      </w:r>
    </w:p>
    <w:p w:rsidR="00B47302" w:rsidRDefault="00B86621">
      <w:pPr>
        <w:pStyle w:val="Textbody"/>
        <w:rPr>
          <w:rFonts w:hint="eastAsia"/>
        </w:rPr>
      </w:pPr>
      <w:r>
        <w:t xml:space="preserve">Выбор в пользу денежной формы НСУ или его натурального эквивалента можно делать ежегодно, подав соответствующее заявление до 1 октября. Изменения начнут действовать с января следующего </w:t>
      </w:r>
      <w:proofErr w:type="spellStart"/>
      <w:proofErr w:type="gramStart"/>
      <w:r>
        <w:t>года.Заявление</w:t>
      </w:r>
      <w:proofErr w:type="spellEnd"/>
      <w:proofErr w:type="gramEnd"/>
      <w:r>
        <w:t xml:space="preserve"> можно пода</w:t>
      </w:r>
      <w:r>
        <w:t>ть через Госуслуги, в МФЦ или клиентской службе регионального Отделения Социального фонда.</w:t>
      </w:r>
    </w:p>
    <w:p w:rsidR="00B47302" w:rsidRDefault="00B47302">
      <w:pPr>
        <w:pStyle w:val="Textbody"/>
        <w:rPr>
          <w:rFonts w:hint="eastAsia"/>
        </w:rPr>
      </w:pPr>
    </w:p>
    <w:p w:rsidR="00B47302" w:rsidRDefault="00B86621">
      <w:pPr>
        <w:pStyle w:val="Textbody"/>
        <w:rPr>
          <w:rFonts w:hint="eastAsia"/>
        </w:rPr>
      </w:pPr>
      <w:r>
        <w:t xml:space="preserve">Необходимо </w:t>
      </w:r>
      <w:proofErr w:type="gramStart"/>
      <w:r>
        <w:t>обдуманно  подходить</w:t>
      </w:r>
      <w:proofErr w:type="gramEnd"/>
      <w:r>
        <w:t xml:space="preserve"> к выбору между льготами и их денежным эквивалентом.  Если гражданин отказывается от </w:t>
      </w:r>
      <w:proofErr w:type="spellStart"/>
      <w:r>
        <w:t>соцпакета</w:t>
      </w:r>
      <w:proofErr w:type="spellEnd"/>
      <w:r>
        <w:t xml:space="preserve"> (или его частей), то в течение всего г</w:t>
      </w:r>
      <w:r>
        <w:t>ода нельзя будет изменить способ его получения. При этом если сохранить за собой право на натуральные льготы — пользоваться услугами можно не просто в рамках их номинальной стоимости, а в необходимом объеме.</w:t>
      </w:r>
    </w:p>
    <w:p w:rsidR="00B47302" w:rsidRDefault="00B47302">
      <w:pPr>
        <w:pStyle w:val="Textbody"/>
        <w:rPr>
          <w:rFonts w:hint="eastAsia"/>
        </w:rPr>
      </w:pPr>
    </w:p>
    <w:p w:rsidR="00B47302" w:rsidRDefault="00B47302">
      <w:pPr>
        <w:pStyle w:val="Standard"/>
        <w:rPr>
          <w:rFonts w:hint="eastAsia"/>
        </w:rPr>
      </w:pPr>
    </w:p>
    <w:sectPr w:rsidR="00B473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621" w:rsidRDefault="00B86621">
      <w:pPr>
        <w:rPr>
          <w:rFonts w:hint="eastAsia"/>
        </w:rPr>
      </w:pPr>
      <w:r>
        <w:separator/>
      </w:r>
    </w:p>
  </w:endnote>
  <w:endnote w:type="continuationSeparator" w:id="0">
    <w:p w:rsidR="00B86621" w:rsidRDefault="00B866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621" w:rsidRDefault="00B866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86621" w:rsidRDefault="00B866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7302"/>
    <w:rsid w:val="00B47302"/>
    <w:rsid w:val="00B65300"/>
    <w:rsid w:val="00B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A86C8-2835-423A-B202-F15CA9D0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2024-08-22T16:14:00Z</dcterms:created>
  <dcterms:modified xsi:type="dcterms:W3CDTF">2024-08-22T16:14:00Z</dcterms:modified>
</cp:coreProperties>
</file>