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10" w:rsidRDefault="006621C7">
      <w:pPr>
        <w:pStyle w:val="Standard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Единое пособие</w:t>
      </w:r>
    </w:p>
    <w:p w:rsidR="00354C10" w:rsidRDefault="006621C7">
      <w:pPr>
        <w:pStyle w:val="Standard"/>
        <w:rPr>
          <w:rFonts w:hint="eastAsia"/>
        </w:rPr>
      </w:pPr>
      <w:hyperlink r:id="rId7" w:history="1">
        <w:r>
          <w:t>Как оформить выплату</w:t>
        </w:r>
      </w:hyperlink>
    </w:p>
    <w:p w:rsidR="00000000" w:rsidRDefault="006621C7">
      <w:pPr>
        <w:rPr>
          <w:rFonts w:hint="eastAsia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354C10" w:rsidRDefault="006621C7">
      <w:pPr>
        <w:pStyle w:val="Textbody"/>
        <w:rPr>
          <w:rFonts w:hint="eastAsia"/>
        </w:rPr>
      </w:pPr>
      <w:r>
        <w:lastRenderedPageBreak/>
        <w:t xml:space="preserve">Чтобы получить выплату, нужно подать заявление через портал </w:t>
      </w:r>
      <w:proofErr w:type="spellStart"/>
      <w:r>
        <w:t>Госуслуг</w:t>
      </w:r>
      <w:proofErr w:type="spellEnd"/>
      <w:r>
        <w:t xml:space="preserve"> либо обратиться</w:t>
      </w:r>
      <w:r>
        <w:t xml:space="preserve"> в клиентскую службу Социального фонда России по месту жительства или в МФЦ. Социальный фонд России самостоятельно запросит необходимые документы в рамках межведомственного взаимодействия из соответствующих органов и организаций. Представить дополнительные</w:t>
      </w:r>
      <w:r>
        <w:t xml:space="preserve"> сведения нужно будет только в отдельных жизненных ситуациях, когда сведения о жизненной ситуации не отражаются в государственных информационных системах.</w:t>
      </w:r>
    </w:p>
    <w:p w:rsidR="00354C10" w:rsidRDefault="006621C7">
      <w:pPr>
        <w:pStyle w:val="Textbody"/>
        <w:rPr>
          <w:rFonts w:hint="eastAsia"/>
        </w:rPr>
      </w:pPr>
      <w:r>
        <w:rPr>
          <w:rStyle w:val="a5"/>
        </w:rPr>
        <w:t>Беременные женщины, осужденные к лишению</w:t>
      </w:r>
      <w:r>
        <w:t xml:space="preserve"> </w:t>
      </w:r>
      <w:r>
        <w:rPr>
          <w:rStyle w:val="a5"/>
        </w:rPr>
        <w:t>свободы, могут подать заявление о назначении ежемесячного по</w:t>
      </w:r>
      <w:r>
        <w:rPr>
          <w:rStyle w:val="a5"/>
        </w:rPr>
        <w:t>собия беременной женщине через администрацию исправительного учреждения или следственного изолятора.</w:t>
      </w:r>
    </w:p>
    <w:p w:rsidR="00354C10" w:rsidRDefault="006621C7">
      <w:pPr>
        <w:pStyle w:val="Textbody"/>
        <w:rPr>
          <w:rFonts w:hint="eastAsia"/>
        </w:rPr>
      </w:pPr>
      <w:r>
        <w:t>Рассмотрение заявления занимает 10 рабочих дней. В отдельных случаях максимальный срок составит 30 рабочих дней.</w:t>
      </w:r>
    </w:p>
    <w:p w:rsidR="00000000" w:rsidRDefault="006621C7">
      <w:pPr>
        <w:rPr>
          <w:rFonts w:hint="eastAsia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354C10" w:rsidRDefault="00354C10">
      <w:pPr>
        <w:pStyle w:val="Standard"/>
        <w:rPr>
          <w:rFonts w:hint="eastAsia"/>
        </w:rPr>
      </w:pPr>
    </w:p>
    <w:sectPr w:rsidR="00354C10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C7" w:rsidRDefault="006621C7">
      <w:pPr>
        <w:rPr>
          <w:rFonts w:hint="eastAsia"/>
        </w:rPr>
      </w:pPr>
      <w:r>
        <w:separator/>
      </w:r>
    </w:p>
  </w:endnote>
  <w:endnote w:type="continuationSeparator" w:id="0">
    <w:p w:rsidR="006621C7" w:rsidRDefault="006621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C7" w:rsidRDefault="006621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621C7" w:rsidRDefault="006621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54C10"/>
    <w:rsid w:val="00354C10"/>
    <w:rsid w:val="006621C7"/>
    <w:rsid w:val="00C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edinoe_posobie#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2024-04-02T15:58:00Z</dcterms:created>
  <dcterms:modified xsi:type="dcterms:W3CDTF">2024-04-02T14:15:00Z</dcterms:modified>
</cp:coreProperties>
</file>