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73CA" w:rsidRDefault="00350662">
      <w:pPr>
        <w:pStyle w:val="1"/>
        <w:rPr>
          <w:rFonts w:hint="eastAsia"/>
        </w:rPr>
      </w:pPr>
      <w:bookmarkStart w:id="0" w:name="_GoBack"/>
      <w:bookmarkEnd w:id="0"/>
      <w:r>
        <w:t>Добровольное вступление в правоотношения по обязательному пенсионному страхованию</w:t>
      </w:r>
    </w:p>
    <w:p w:rsidR="004173CA" w:rsidRDefault="00350662">
      <w:pPr>
        <w:pStyle w:val="Textbody"/>
        <w:spacing w:after="0"/>
        <w:rPr>
          <w:rFonts w:hint="eastAsia"/>
        </w:rPr>
      </w:pPr>
      <w:hyperlink r:id="rId7" w:history="1">
        <w:r>
          <w:t xml:space="preserve">Как добровольно вступить в </w:t>
        </w:r>
        <w:r>
          <w:t>правоотношения по ОПС?</w:t>
        </w:r>
      </w:hyperlink>
    </w:p>
    <w:p w:rsidR="00000000" w:rsidRDefault="00350662">
      <w:pPr>
        <w:rPr>
          <w:rFonts w:hint="eastAsia"/>
          <w:szCs w:val="21"/>
        </w:rPr>
        <w:sectPr w:rsidR="00000000">
          <w:pgSz w:w="11906" w:h="16838"/>
          <w:pgMar w:top="1134" w:right="1134" w:bottom="1134" w:left="1134" w:header="720" w:footer="720" w:gutter="0"/>
          <w:cols w:space="720"/>
        </w:sectPr>
      </w:pPr>
    </w:p>
    <w:p w:rsidR="004173CA" w:rsidRDefault="00350662">
      <w:pPr>
        <w:pStyle w:val="Textbody"/>
        <w:rPr>
          <w:rFonts w:hint="eastAsia"/>
        </w:rPr>
      </w:pPr>
      <w:r>
        <w:rPr>
          <w:rStyle w:val="StrongEmphasis"/>
        </w:rPr>
        <w:t>Регистрация в CФР</w:t>
      </w:r>
      <w:r>
        <w:t xml:space="preserve"> в качестве страхователя лиц, добровольно вступающих в правоотношения по обязательному пенсионному страхованию, осуществляется путем подачи заявления о вступлении в правоотношения по образцу </w:t>
      </w:r>
      <w:hyperlink r:id="rId8" w:history="1">
        <w:r>
          <w:t>Приложения № 1</w:t>
        </w:r>
      </w:hyperlink>
      <w:r>
        <w:t xml:space="preserve"> к приказу </w:t>
      </w:r>
      <w:hyperlink r:id="rId9" w:history="1">
        <w:r>
          <w:t>Минтруда России от 31.05.2017 № 462н</w:t>
        </w:r>
      </w:hyperlink>
      <w:r>
        <w:t xml:space="preserve"> «Об утверждении Правил подачи заявления о добро</w:t>
      </w:r>
      <w:r>
        <w:t xml:space="preserve">вольном вступлении в правоотношения по обязательному пенсионному страхованию и заявления о прекращении правоотношений </w:t>
      </w:r>
      <w:hyperlink r:id="rId10" w:history="1">
        <w:r>
          <w:t>по обязательному пенсионному стр</w:t>
        </w:r>
        <w:r>
          <w:t>ахованию</w:t>
        </w:r>
      </w:hyperlink>
      <w:r>
        <w:t>»</w:t>
      </w:r>
    </w:p>
    <w:p w:rsidR="004173CA" w:rsidRDefault="00350662">
      <w:pPr>
        <w:pStyle w:val="Textbody"/>
        <w:rPr>
          <w:rFonts w:hint="eastAsia"/>
        </w:rPr>
      </w:pPr>
      <w:r>
        <w:t xml:space="preserve">В добровольные  правоотношения по ОПС (п.п.1-3, 5-7 пункта 1 статьи 29 </w:t>
      </w:r>
      <w:hyperlink r:id="rId11" w:history="1">
        <w:r>
          <w:t>Федерального закона от 15.12.2001 № 167-ФЗ</w:t>
        </w:r>
      </w:hyperlink>
      <w:r>
        <w:t xml:space="preserve"> «Об обязательном пенсионном страховании в Российской Федерации») </w:t>
      </w:r>
      <w:r>
        <w:t>в целях уплаты страховых взносов вправе вступить следующие лица:</w:t>
      </w:r>
    </w:p>
    <w:p w:rsidR="004173CA" w:rsidRDefault="00350662">
      <w:pPr>
        <w:pStyle w:val="Textbody"/>
        <w:numPr>
          <w:ilvl w:val="0"/>
          <w:numId w:val="1"/>
        </w:numPr>
        <w:spacing w:after="0"/>
        <w:rPr>
          <w:rFonts w:hint="eastAsia"/>
        </w:rPr>
      </w:pPr>
      <w:r>
        <w:t>граждане РФ, работающие за пределами территории РФ;</w:t>
      </w:r>
    </w:p>
    <w:p w:rsidR="004173CA" w:rsidRDefault="00350662">
      <w:pPr>
        <w:pStyle w:val="Textbody"/>
        <w:numPr>
          <w:ilvl w:val="0"/>
          <w:numId w:val="1"/>
        </w:numPr>
        <w:spacing w:after="0"/>
        <w:rPr>
          <w:rFonts w:hint="eastAsia"/>
        </w:rPr>
      </w:pPr>
      <w:r>
        <w:t>физические лица – в целях уплаты страховых взносов за другое физическое лицо, за которое не осуществляется уплата страховых взносов в СФР;</w:t>
      </w:r>
    </w:p>
    <w:p w:rsidR="004173CA" w:rsidRDefault="00350662">
      <w:pPr>
        <w:pStyle w:val="Textbody"/>
        <w:numPr>
          <w:ilvl w:val="0"/>
          <w:numId w:val="1"/>
        </w:numPr>
        <w:spacing w:after="0"/>
        <w:rPr>
          <w:rFonts w:hint="eastAsia"/>
        </w:rPr>
      </w:pPr>
      <w:r>
        <w:t>застрахованные лица (индивидуальные предприниматели, нотариусы, занимающиеся частной практикой, адвокаты, арбитражные управляющие и иные лица, занимающиеся частной практикой, осуществляющие в качестве страхователей уплату страховых взносов в фиксированно</w:t>
      </w:r>
      <w:r>
        <w:t>м размере в соответствии со статьей 430 НК РФ), – в целях уплаты страховых взносов сверх фиксированного размера;</w:t>
      </w:r>
    </w:p>
    <w:p w:rsidR="004173CA" w:rsidRDefault="00350662">
      <w:pPr>
        <w:pStyle w:val="Textbody"/>
        <w:numPr>
          <w:ilvl w:val="0"/>
          <w:numId w:val="1"/>
        </w:numPr>
        <w:spacing w:after="0"/>
        <w:rPr>
          <w:rFonts w:hint="eastAsia"/>
        </w:rPr>
      </w:pPr>
      <w:r>
        <w:t>физические лица, постоянно или временно проживающие на территории России, на которых не распространяется обязательное пенсионное страхование;</w:t>
      </w:r>
    </w:p>
    <w:p w:rsidR="004173CA" w:rsidRDefault="00350662">
      <w:pPr>
        <w:pStyle w:val="Textbody"/>
        <w:numPr>
          <w:ilvl w:val="0"/>
          <w:numId w:val="1"/>
        </w:numPr>
        <w:spacing w:after="0"/>
        <w:rPr>
          <w:rFonts w:hint="eastAsia"/>
        </w:rPr>
      </w:pPr>
      <w:r>
        <w:t>физические лица, применяющие специальный налоговый режим «Налог на профессиональный доход», постоянно или временно проживающие на территории России;</w:t>
      </w:r>
    </w:p>
    <w:p w:rsidR="004173CA" w:rsidRDefault="00350662">
      <w:pPr>
        <w:pStyle w:val="Textbody"/>
        <w:numPr>
          <w:ilvl w:val="0"/>
          <w:numId w:val="1"/>
        </w:numPr>
        <w:rPr>
          <w:rFonts w:hint="eastAsia"/>
        </w:rPr>
      </w:pPr>
      <w:r>
        <w:t>физические лица из числа индивидуальных предпринимателей, адвокатов, арбитражных управляющих, нотариусов,</w:t>
      </w:r>
      <w:r>
        <w:t xml:space="preserve"> занимающихся частной практикой, и иных лиц, занимающихся частной практикой и не являющихся индивидуальными предпринимателями, являющихся получателями пенсии за выслугу лет или пенсии по инвалидности в соответствии с Законом № 4468-1, в целях уплаты страхо</w:t>
      </w:r>
      <w:r>
        <w:t>вых взносов в Фонд пенсионного и социального страхования Российской Федерации за себя.</w:t>
      </w:r>
    </w:p>
    <w:p w:rsidR="004173CA" w:rsidRDefault="00350662">
      <w:pPr>
        <w:pStyle w:val="Textbody"/>
        <w:rPr>
          <w:rFonts w:hint="eastAsia"/>
        </w:rPr>
      </w:pPr>
      <w:hyperlink r:id="rId12" w:history="1">
        <w:r>
          <w:t>Бланк заявления о добровольном вступлении в правоотношения по обязательному пенсионному страхова</w:t>
        </w:r>
        <w:r>
          <w:t>нию</w:t>
        </w:r>
      </w:hyperlink>
    </w:p>
    <w:p w:rsidR="004173CA" w:rsidRDefault="00350662">
      <w:pPr>
        <w:pStyle w:val="4"/>
        <w:rPr>
          <w:rFonts w:hint="eastAsia"/>
        </w:rPr>
      </w:pPr>
      <w:r>
        <w:t>ВАЖНО!</w:t>
      </w:r>
    </w:p>
    <w:p w:rsidR="004173CA" w:rsidRDefault="00350662">
      <w:pPr>
        <w:pStyle w:val="Textbody"/>
        <w:rPr>
          <w:rFonts w:hint="eastAsia"/>
          <w:color w:val="292929"/>
        </w:rPr>
      </w:pPr>
      <w:r>
        <w:rPr>
          <w:color w:val="292929"/>
        </w:rPr>
        <w:t>Регистрация лиц, добровольно вступающих в правоотношения по ОПС, в качестве плательщиков страховых взносов, осуществляется по месту жительства.</w:t>
      </w:r>
    </w:p>
    <w:p w:rsidR="004173CA" w:rsidRDefault="00350662">
      <w:pPr>
        <w:pStyle w:val="Textbody"/>
        <w:rPr>
          <w:rFonts w:hint="eastAsia"/>
        </w:rPr>
      </w:pPr>
      <w:r>
        <w:t xml:space="preserve">Способы подачи заявления о добровольном вступлении в правоотношения по обязательному </w:t>
      </w:r>
      <w:r>
        <w:lastRenderedPageBreak/>
        <w:t>пенсионному стра</w:t>
      </w:r>
      <w:r>
        <w:t>хованию:</w:t>
      </w:r>
    </w:p>
    <w:p w:rsidR="004173CA" w:rsidRDefault="00350662">
      <w:pPr>
        <w:pStyle w:val="Textbody"/>
        <w:numPr>
          <w:ilvl w:val="0"/>
          <w:numId w:val="2"/>
        </w:numPr>
        <w:spacing w:after="0"/>
        <w:rPr>
          <w:rFonts w:hint="eastAsia"/>
        </w:rPr>
      </w:pPr>
      <w:r>
        <w:t xml:space="preserve">в </w:t>
      </w:r>
      <w:hyperlink r:id="rId13" w:history="1">
        <w:r>
          <w:t>личном кабинете</w:t>
        </w:r>
      </w:hyperlink>
      <w:r>
        <w:t xml:space="preserve"> застрахованного лица ;</w:t>
      </w:r>
    </w:p>
    <w:p w:rsidR="004173CA" w:rsidRDefault="00350662">
      <w:pPr>
        <w:pStyle w:val="Textbody"/>
        <w:numPr>
          <w:ilvl w:val="0"/>
          <w:numId w:val="2"/>
        </w:numPr>
        <w:spacing w:after="0"/>
        <w:rPr>
          <w:rFonts w:hint="eastAsia"/>
        </w:rPr>
      </w:pPr>
      <w:r>
        <w:t>лично в территориальный орган СФР (по месту жительства);</w:t>
      </w:r>
    </w:p>
    <w:p w:rsidR="004173CA" w:rsidRDefault="00350662">
      <w:pPr>
        <w:pStyle w:val="Textbody"/>
        <w:numPr>
          <w:ilvl w:val="0"/>
          <w:numId w:val="2"/>
        </w:numPr>
        <w:spacing w:after="0"/>
        <w:rPr>
          <w:rFonts w:hint="eastAsia"/>
        </w:rPr>
      </w:pPr>
      <w:r>
        <w:t>с использованием услуг почтовой связи способом, позволяющим подтвердить факт и дату отправления;</w:t>
      </w:r>
    </w:p>
    <w:p w:rsidR="004173CA" w:rsidRDefault="00350662">
      <w:pPr>
        <w:pStyle w:val="Textbody"/>
        <w:numPr>
          <w:ilvl w:val="0"/>
          <w:numId w:val="2"/>
        </w:numPr>
        <w:rPr>
          <w:rFonts w:hint="eastAsia"/>
        </w:rPr>
      </w:pPr>
      <w:r>
        <w:t xml:space="preserve">через </w:t>
      </w:r>
      <w:r>
        <w:t>мобильное приложение «Мой налог» (только для физических лиц, применяющих специальный налоговый режим «Налог на профессиональный доход»).</w:t>
      </w:r>
    </w:p>
    <w:p w:rsidR="004173CA" w:rsidRDefault="00350662">
      <w:pPr>
        <w:pStyle w:val="Textbody"/>
        <w:rPr>
          <w:rFonts w:hint="eastAsia"/>
        </w:rPr>
      </w:pPr>
      <w:r>
        <w:t>При подаче заявления о вступлении в правоотношения к заявлению прикладываются следующие документы:</w:t>
      </w:r>
    </w:p>
    <w:p w:rsidR="004173CA" w:rsidRDefault="00350662">
      <w:pPr>
        <w:pStyle w:val="Textbody"/>
        <w:numPr>
          <w:ilvl w:val="0"/>
          <w:numId w:val="3"/>
        </w:numPr>
        <w:spacing w:after="0"/>
        <w:rPr>
          <w:rFonts w:hint="eastAsia"/>
        </w:rPr>
      </w:pPr>
      <w:r>
        <w:t>документ, удостовер</w:t>
      </w:r>
      <w:r>
        <w:t>яющий личность заявителя (копии);</w:t>
      </w:r>
    </w:p>
    <w:p w:rsidR="004173CA" w:rsidRDefault="00350662">
      <w:pPr>
        <w:pStyle w:val="Textbody"/>
        <w:numPr>
          <w:ilvl w:val="0"/>
          <w:numId w:val="3"/>
        </w:numPr>
        <w:spacing w:after="0"/>
        <w:rPr>
          <w:rFonts w:hint="eastAsia"/>
        </w:rPr>
      </w:pPr>
      <w:r>
        <w:t>документы (их копии), подтверждающие факт работы заявителя или факт приглашения его на работу за пределами территории РФ, либо дающие право на осуществление деятельности за пределами территории РФ (только для лиц, работаю</w:t>
      </w:r>
      <w:r>
        <w:t>щих за пределами территории РФ либо получивших право заниматься предпринимательской или иной деятельностью за пределами территории РФ в соответствии с законодательством государства, на территории которого осуществляется указанная частная деятельность);</w:t>
      </w:r>
    </w:p>
    <w:p w:rsidR="004173CA" w:rsidRDefault="00350662">
      <w:pPr>
        <w:pStyle w:val="Textbody"/>
        <w:numPr>
          <w:ilvl w:val="0"/>
          <w:numId w:val="3"/>
        </w:numPr>
        <w:spacing w:after="0"/>
        <w:rPr>
          <w:rFonts w:hint="eastAsia"/>
        </w:rPr>
      </w:pPr>
      <w:r>
        <w:t>до</w:t>
      </w:r>
      <w:r>
        <w:t>кумент, удостоверяющий личность физического лица (копия), за которое уплачиваются страховые взносы (в случае уплаты за него другим физическим лицом);</w:t>
      </w:r>
    </w:p>
    <w:p w:rsidR="004173CA" w:rsidRDefault="00350662">
      <w:pPr>
        <w:pStyle w:val="Textbody"/>
        <w:numPr>
          <w:ilvl w:val="0"/>
          <w:numId w:val="3"/>
        </w:numPr>
        <w:spacing w:after="0"/>
        <w:rPr>
          <w:rFonts w:hint="eastAsia"/>
        </w:rPr>
      </w:pPr>
      <w:r>
        <w:t>сведения (информация), подтверждающие факт постановки на учет в налоговом органе в качестве налогоплатель</w:t>
      </w:r>
      <w:r>
        <w:t xml:space="preserve">щика, применяющего специальный налоговый режим «Налог на профессиональный доход» (только для лиц применяющих специальный налоговый режим в соответствии с </w:t>
      </w:r>
      <w:hyperlink r:id="rId14" w:history="1">
        <w:r>
          <w:t>Федеральным</w:t>
        </w:r>
        <w:r>
          <w:t xml:space="preserve"> законом от 27.11.2018 № 422;</w:t>
        </w:r>
      </w:hyperlink>
    </w:p>
    <w:p w:rsidR="004173CA" w:rsidRDefault="00350662">
      <w:pPr>
        <w:pStyle w:val="Textbody"/>
        <w:numPr>
          <w:ilvl w:val="0"/>
          <w:numId w:val="3"/>
        </w:numPr>
        <w:rPr>
          <w:rFonts w:hint="eastAsia"/>
        </w:rPr>
      </w:pPr>
      <w:r>
        <w:t>сведения (информация), подтверждающие факт постановки на учет в налоговом органе физического лица в качестве адвоката, и документы (копии) или сведения, подтверждающие факт получения пенсии за выслугу лет или пенсии по инвалид</w:t>
      </w:r>
      <w:r>
        <w:t>ности в соответствии с Законом от 12 февраля 1993 г. № 4468-1.</w:t>
      </w:r>
    </w:p>
    <w:p w:rsidR="004173CA" w:rsidRDefault="00350662">
      <w:pPr>
        <w:pStyle w:val="Textbody"/>
        <w:rPr>
          <w:rFonts w:hint="eastAsia"/>
        </w:rPr>
      </w:pPr>
      <w:r>
        <w:t xml:space="preserve">По результатам рассмотрения заявления о вступлении в правоотношения и приложенных документов (копий документов), поданных лично заявителем, в день его подачи территориальным органом СФР </w:t>
      </w:r>
      <w:r>
        <w:t>выдается уведомление о регистрации его в качестве страхователя, добровольно вступившего в правоотношения по обязательному пенсионному страхованию. В уведомлении указывается регистрационный номер в СФР.</w:t>
      </w:r>
    </w:p>
    <w:p w:rsidR="004173CA" w:rsidRDefault="00350662">
      <w:pPr>
        <w:pStyle w:val="Textbody"/>
        <w:rPr>
          <w:rFonts w:hint="eastAsia"/>
        </w:rPr>
      </w:pPr>
      <w:hyperlink r:id="rId15" w:history="1">
        <w:r>
          <w:t>Бланк уведомления о регистрации в территориальном органе СФР, добровольно вступившего в правоотношения по Обязательному пенсионному страхованию</w:t>
        </w:r>
      </w:hyperlink>
    </w:p>
    <w:p w:rsidR="004173CA" w:rsidRDefault="00350662">
      <w:pPr>
        <w:pStyle w:val="Textbody"/>
        <w:rPr>
          <w:rFonts w:hint="eastAsia"/>
        </w:rPr>
      </w:pPr>
      <w:r>
        <w:t>При направлении заявления с использованием услуг почтовой связи уведомление о регистрации напр</w:t>
      </w:r>
      <w:r>
        <w:t>авляется заявителю по почтовому адресу, указанному в заявлении.</w:t>
      </w:r>
    </w:p>
    <w:p w:rsidR="004173CA" w:rsidRDefault="00350662">
      <w:pPr>
        <w:pStyle w:val="Textbody"/>
        <w:rPr>
          <w:rFonts w:hint="eastAsia"/>
        </w:rPr>
      </w:pPr>
      <w:r>
        <w:t>Расчетный период начинается со дня подачи в территориальный орган СФР заявления о добровольном вступлении в правоотношения по ОПС.</w:t>
      </w:r>
    </w:p>
    <w:p w:rsidR="004173CA" w:rsidRDefault="00350662">
      <w:pPr>
        <w:pStyle w:val="Textbody"/>
        <w:rPr>
          <w:rFonts w:hint="eastAsia"/>
        </w:rPr>
      </w:pPr>
      <w:r>
        <w:t>Страхователь прекращает правоотношения по обязательному пенси</w:t>
      </w:r>
      <w:r>
        <w:t>онному страхованию путем подачи заявления (</w:t>
      </w:r>
      <w:hyperlink r:id="rId16" w:history="1">
        <w:r>
          <w:t>Приложение № 2</w:t>
        </w:r>
      </w:hyperlink>
      <w:r>
        <w:t xml:space="preserve"> к </w:t>
      </w:r>
      <w:hyperlink r:id="rId17" w:history="1">
        <w:r>
          <w:t>приказу Минтруда Рос</w:t>
        </w:r>
        <w:r>
          <w:t>сии от 31.05.2017 № 462н</w:t>
        </w:r>
      </w:hyperlink>
      <w:r>
        <w:t xml:space="preserve">) </w:t>
      </w:r>
      <w:r>
        <w:lastRenderedPageBreak/>
        <w:t>в территориальный орган СФР по правилам, утверждаемым в порядке, определяемом Правительством Российской Федерации.</w:t>
      </w:r>
    </w:p>
    <w:p w:rsidR="004173CA" w:rsidRDefault="00350662">
      <w:pPr>
        <w:pStyle w:val="Textbody"/>
        <w:rPr>
          <w:rFonts w:hint="eastAsia"/>
        </w:rPr>
      </w:pPr>
      <w:r>
        <w:t xml:space="preserve">Расчетный период заканчивается в день подачи в территориальный орган СФР заявления о прекращении правоотношений по </w:t>
      </w:r>
      <w:r>
        <w:t>ОПС.</w:t>
      </w:r>
    </w:p>
    <w:p w:rsidR="004173CA" w:rsidRDefault="00350662">
      <w:pPr>
        <w:pStyle w:val="4"/>
        <w:rPr>
          <w:rFonts w:hint="eastAsia"/>
        </w:rPr>
      </w:pPr>
      <w:r>
        <w:t>ВАЖНО!</w:t>
      </w:r>
    </w:p>
    <w:p w:rsidR="004173CA" w:rsidRDefault="00350662">
      <w:pPr>
        <w:pStyle w:val="Textbody"/>
        <w:rPr>
          <w:rFonts w:hint="eastAsia"/>
        </w:rPr>
      </w:pPr>
      <w:r>
        <w:t>Прекращение добровольных правоотношений по обязательному пенсионному страхованию возможно только при подаче в территориальный орган СФР соответствующего заявления.</w:t>
      </w:r>
    </w:p>
    <w:p w:rsidR="004173CA" w:rsidRDefault="00350662">
      <w:pPr>
        <w:pStyle w:val="Textbody"/>
        <w:rPr>
          <w:rFonts w:hint="eastAsia"/>
        </w:rPr>
      </w:pPr>
      <w:hyperlink r:id="rId18" w:history="1">
        <w:r>
          <w:t>Бланк зая</w:t>
        </w:r>
        <w:r>
          <w:t>вления о прекращении правоотношений по обязательному пенсионному страхованию</w:t>
        </w:r>
      </w:hyperlink>
    </w:p>
    <w:p w:rsidR="00000000" w:rsidRDefault="00350662">
      <w:pPr>
        <w:rPr>
          <w:rFonts w:hint="eastAsia"/>
          <w:szCs w:val="21"/>
        </w:rPr>
        <w:sectPr w:rsidR="00000000">
          <w:type w:val="continuous"/>
          <w:pgSz w:w="11906" w:h="16838"/>
          <w:pgMar w:top="1134" w:right="1134" w:bottom="1134" w:left="1134" w:header="720" w:footer="720" w:gutter="0"/>
          <w:cols w:space="0"/>
        </w:sectPr>
      </w:pPr>
    </w:p>
    <w:p w:rsidR="004173CA" w:rsidRDefault="00350662">
      <w:pPr>
        <w:pStyle w:val="Textbody"/>
        <w:spacing w:after="0"/>
        <w:rPr>
          <w:rFonts w:hint="eastAsia"/>
        </w:rPr>
      </w:pPr>
      <w:hyperlink r:id="rId19" w:history="1">
        <w:r>
          <w:t>Как осуществить уплату страховых взносов лицам, добровольно вступившим в правоотношения по ОПС?</w:t>
        </w:r>
      </w:hyperlink>
    </w:p>
    <w:p w:rsidR="00000000" w:rsidRDefault="00350662">
      <w:pPr>
        <w:rPr>
          <w:rFonts w:hint="eastAsia"/>
          <w:szCs w:val="21"/>
        </w:rPr>
        <w:sectPr w:rsidR="00000000">
          <w:type w:val="continuous"/>
          <w:pgSz w:w="11906" w:h="16838"/>
          <w:pgMar w:top="1134" w:right="1134" w:bottom="1134" w:left="1134" w:header="720" w:footer="720" w:gutter="0"/>
          <w:cols w:space="720"/>
        </w:sectPr>
      </w:pPr>
    </w:p>
    <w:p w:rsidR="004173CA" w:rsidRDefault="00350662">
      <w:pPr>
        <w:pStyle w:val="Textbody"/>
        <w:rPr>
          <w:rFonts w:hint="eastAsia"/>
        </w:rPr>
      </w:pPr>
      <w:r>
        <w:rPr>
          <w:rStyle w:val="StrongEmphasis"/>
        </w:rPr>
        <w:t>1. Оплата ст</w:t>
      </w:r>
      <w:r>
        <w:rPr>
          <w:rStyle w:val="StrongEmphasis"/>
        </w:rPr>
        <w:t>раховых взносов в добровольном порядке</w:t>
      </w:r>
      <w:r>
        <w:t xml:space="preserve"> осуществляется после регистрации и получения регистрационного номера страхователя в СФР на казначейские счета, открытые Фонду пенсионного и социального страхования Российской Федерации в Федеральном казначействе, с пр</w:t>
      </w:r>
      <w:r>
        <w:t xml:space="preserve">именением кода бюджетной классификации (пункт 5 статьи 29 </w:t>
      </w:r>
      <w:hyperlink r:id="rId20" w:history="1">
        <w:r>
          <w:t>Федерального закона № 167-ФЗ</w:t>
        </w:r>
      </w:hyperlink>
      <w:r>
        <w:t>).</w:t>
      </w:r>
    </w:p>
    <w:p w:rsidR="004173CA" w:rsidRDefault="00350662">
      <w:pPr>
        <w:pStyle w:val="4"/>
        <w:rPr>
          <w:rFonts w:hint="eastAsia"/>
        </w:rPr>
      </w:pPr>
      <w:r>
        <w:t>Важно!</w:t>
      </w:r>
    </w:p>
    <w:p w:rsidR="004173CA" w:rsidRDefault="00350662">
      <w:pPr>
        <w:pStyle w:val="Textbody"/>
        <w:rPr>
          <w:rFonts w:hint="eastAsia"/>
        </w:rPr>
      </w:pPr>
      <w:r>
        <w:rPr>
          <w:rStyle w:val="StrongEmphasis"/>
        </w:rPr>
        <w:t>Обращаем внимание, что с 01.01.2023 изменяются коды бюджетной классификации, а также реквизит</w:t>
      </w:r>
      <w:r>
        <w:rPr>
          <w:rStyle w:val="StrongEmphasis"/>
        </w:rPr>
        <w:t>ы для уплаты страховых взносов на страховую пенсию физическими лицами, добровольно вступившими в правоотношения по обязательному пенсионному страхованию.</w:t>
      </w:r>
    </w:p>
    <w:tbl>
      <w:tblPr>
        <w:tblW w:w="9638" w:type="dxa"/>
        <w:tblLayout w:type="fixed"/>
        <w:tblCellMar>
          <w:left w:w="10" w:type="dxa"/>
          <w:right w:w="10" w:type="dxa"/>
        </w:tblCellMar>
        <w:tblLook w:val="0000" w:firstRow="0" w:lastRow="0" w:firstColumn="0" w:lastColumn="0" w:noHBand="0" w:noVBand="0"/>
      </w:tblPr>
      <w:tblGrid>
        <w:gridCol w:w="1203"/>
        <w:gridCol w:w="8435"/>
      </w:tblGrid>
      <w:tr w:rsidR="004173CA">
        <w:tblPrEx>
          <w:tblCellMar>
            <w:top w:w="0" w:type="dxa"/>
            <w:bottom w:w="0" w:type="dxa"/>
          </w:tblCellMar>
        </w:tblPrEx>
        <w:tc>
          <w:tcPr>
            <w:tcW w:w="1203" w:type="dxa"/>
            <w:tcBorders>
              <w:top w:val="double" w:sz="2" w:space="0" w:color="808080"/>
              <w:left w:val="double" w:sz="2" w:space="0" w:color="808080"/>
              <w:bottom w:val="double" w:sz="2" w:space="0" w:color="808080"/>
            </w:tcBorders>
            <w:tcMar>
              <w:top w:w="28" w:type="dxa"/>
              <w:left w:w="28" w:type="dxa"/>
              <w:bottom w:w="28" w:type="dxa"/>
              <w:right w:w="28" w:type="dxa"/>
            </w:tcMar>
            <w:vAlign w:val="center"/>
          </w:tcPr>
          <w:p w:rsidR="004173CA" w:rsidRDefault="00350662">
            <w:pPr>
              <w:pStyle w:val="TableContents"/>
              <w:spacing w:after="283"/>
              <w:rPr>
                <w:rFonts w:hint="eastAsia"/>
              </w:rPr>
            </w:pPr>
            <w:r>
              <w:t>Код</w:t>
            </w:r>
          </w:p>
        </w:tc>
        <w:tc>
          <w:tcPr>
            <w:tcW w:w="8435" w:type="dxa"/>
            <w:tcBorders>
              <w:top w:val="double" w:sz="2" w:space="0" w:color="808080"/>
              <w:left w:val="double" w:sz="2" w:space="0" w:color="808080"/>
              <w:bottom w:val="double" w:sz="2" w:space="0" w:color="808080"/>
              <w:right w:val="double" w:sz="2" w:space="0" w:color="808080"/>
            </w:tcBorders>
            <w:tcMar>
              <w:top w:w="28" w:type="dxa"/>
              <w:left w:w="28" w:type="dxa"/>
              <w:bottom w:w="28" w:type="dxa"/>
              <w:right w:w="28" w:type="dxa"/>
            </w:tcMar>
            <w:vAlign w:val="center"/>
          </w:tcPr>
          <w:p w:rsidR="004173CA" w:rsidRDefault="00350662">
            <w:pPr>
              <w:pStyle w:val="TableContents"/>
              <w:spacing w:after="283"/>
              <w:rPr>
                <w:rFonts w:hint="eastAsia"/>
              </w:rPr>
            </w:pPr>
            <w:r>
              <w:t>Наименование КБК</w:t>
            </w:r>
          </w:p>
        </w:tc>
      </w:tr>
      <w:tr w:rsidR="004173CA">
        <w:tblPrEx>
          <w:tblCellMar>
            <w:top w:w="0" w:type="dxa"/>
            <w:bottom w:w="0" w:type="dxa"/>
          </w:tblCellMar>
        </w:tblPrEx>
        <w:tc>
          <w:tcPr>
            <w:tcW w:w="1203" w:type="dxa"/>
            <w:tcBorders>
              <w:left w:val="double" w:sz="2" w:space="0" w:color="808080"/>
              <w:bottom w:val="double" w:sz="2" w:space="0" w:color="808080"/>
            </w:tcBorders>
            <w:tcMar>
              <w:top w:w="28" w:type="dxa"/>
              <w:left w:w="28" w:type="dxa"/>
              <w:bottom w:w="28" w:type="dxa"/>
              <w:right w:w="28" w:type="dxa"/>
            </w:tcMar>
            <w:vAlign w:val="center"/>
          </w:tcPr>
          <w:p w:rsidR="004173CA" w:rsidRDefault="00350662">
            <w:pPr>
              <w:pStyle w:val="TableContents"/>
              <w:spacing w:after="283"/>
              <w:rPr>
                <w:rFonts w:hint="eastAsia"/>
              </w:rPr>
            </w:pPr>
            <w:r>
              <w:rPr>
                <w:rStyle w:val="StrongEmphasis"/>
              </w:rPr>
              <w:t>797 1 02 05000 06 1000 160</w:t>
            </w:r>
          </w:p>
        </w:tc>
        <w:tc>
          <w:tcPr>
            <w:tcW w:w="8435" w:type="dxa"/>
            <w:tcBorders>
              <w:left w:val="double" w:sz="2" w:space="0" w:color="808080"/>
              <w:bottom w:val="double" w:sz="2" w:space="0" w:color="808080"/>
              <w:right w:val="double" w:sz="2" w:space="0" w:color="808080"/>
            </w:tcBorders>
            <w:tcMar>
              <w:top w:w="28" w:type="dxa"/>
              <w:left w:w="28" w:type="dxa"/>
              <w:bottom w:w="28" w:type="dxa"/>
              <w:right w:w="28" w:type="dxa"/>
            </w:tcMar>
            <w:vAlign w:val="center"/>
          </w:tcPr>
          <w:p w:rsidR="004173CA" w:rsidRDefault="00350662">
            <w:pPr>
              <w:pStyle w:val="TableContents"/>
              <w:spacing w:after="283"/>
              <w:rPr>
                <w:rFonts w:hint="eastAsia"/>
              </w:rPr>
            </w:pPr>
            <w:r>
              <w:t xml:space="preserve">Страховые взносы на обязательное пенсионное </w:t>
            </w:r>
            <w:r>
              <w:t>страхование, уплачиваемые лицами, добровольно вступившими в правоотношения по обязательному пенсионному страхованию (сумма платежа (перерасчеты, недоимка и задолженность по соответствующему платежу, в том числе по отмененному)</w:t>
            </w:r>
          </w:p>
        </w:tc>
      </w:tr>
    </w:tbl>
    <w:p w:rsidR="004173CA" w:rsidRDefault="00350662">
      <w:pPr>
        <w:pStyle w:val="Textbody"/>
        <w:rPr>
          <w:rFonts w:hint="eastAsia"/>
        </w:rPr>
      </w:pPr>
      <w:r>
        <w:t> </w:t>
      </w:r>
    </w:p>
    <w:p w:rsidR="004173CA" w:rsidRDefault="00350662">
      <w:pPr>
        <w:pStyle w:val="Textbody"/>
        <w:rPr>
          <w:rFonts w:hint="eastAsia"/>
        </w:rPr>
      </w:pPr>
      <w:r>
        <w:t>Узнать реквизиты для уплат</w:t>
      </w:r>
      <w:r>
        <w:t xml:space="preserve">ы страховых взносов можно на нашем </w:t>
      </w:r>
      <w:hyperlink r:id="rId21" w:history="1">
        <w:r>
          <w:t>электронном сервисе</w:t>
        </w:r>
      </w:hyperlink>
      <w:r>
        <w:rPr>
          <w:rStyle w:val="a5"/>
        </w:rPr>
        <w:t>.</w:t>
      </w:r>
    </w:p>
    <w:p w:rsidR="004173CA" w:rsidRDefault="00350662">
      <w:pPr>
        <w:pStyle w:val="Textbody"/>
        <w:rPr>
          <w:rFonts w:hint="eastAsia"/>
        </w:rPr>
      </w:pPr>
      <w:r>
        <w:t>При формировании реквизитов для уплаты страховых взносов следует обязательно выбрать следующие параметры:</w:t>
      </w:r>
      <w:r>
        <w:br/>
      </w:r>
      <w:r>
        <w:br/>
      </w:r>
      <w:r>
        <w:t>- Плательщик: - «Физическое лицо»;</w:t>
      </w:r>
      <w:r>
        <w:br/>
      </w:r>
      <w:r>
        <w:t>- Тип пла</w:t>
      </w:r>
      <w:r>
        <w:t>тежа: - «Уплата страховых взносов лицами, добровольно вступившими в правоотношения по ОПС»;</w:t>
      </w:r>
      <w:r>
        <w:br/>
      </w:r>
      <w:r>
        <w:t>- Вид платежа;</w:t>
      </w:r>
      <w:r>
        <w:br/>
      </w:r>
      <w:r>
        <w:t>- Субъект Российской Федерации (регион места жительства)</w:t>
      </w:r>
    </w:p>
    <w:p w:rsidR="004173CA" w:rsidRDefault="00350662">
      <w:pPr>
        <w:pStyle w:val="Textbody"/>
        <w:rPr>
          <w:rFonts w:hint="eastAsia"/>
        </w:rPr>
      </w:pPr>
      <w:r>
        <w:t>Реквизиты распоряжения о переводе денежных средств формируются автоматически.</w:t>
      </w:r>
    </w:p>
    <w:p w:rsidR="004173CA" w:rsidRDefault="00350662">
      <w:pPr>
        <w:pStyle w:val="Textbody"/>
        <w:rPr>
          <w:rFonts w:hint="eastAsia"/>
        </w:rPr>
      </w:pPr>
      <w:r>
        <w:t>Минимальный ра</w:t>
      </w:r>
      <w:r>
        <w:t xml:space="preserve">змер страховых взносов определяется как 22 процента минимального </w:t>
      </w:r>
      <w:r>
        <w:lastRenderedPageBreak/>
        <w:t>размера оплаты труда (МРОТ), установленного федеральным законом на начало финансового года, за который уплачиваются страховые взносы, увеличенные в 12 раз (МРОТ х 22% х 12 месяцев). За расчет</w:t>
      </w:r>
      <w:r>
        <w:t>ный период 2023 год – 42 878,88 рублей (16 242 х 22% х 12). За расчетный период 2024 год – 50 798,88 рублей (19 242 × 22 % × 12).</w:t>
      </w:r>
    </w:p>
    <w:p w:rsidR="004173CA" w:rsidRDefault="00350662">
      <w:pPr>
        <w:pStyle w:val="Textbody"/>
        <w:rPr>
          <w:rFonts w:hint="eastAsia"/>
        </w:rPr>
      </w:pPr>
      <w:r>
        <w:t xml:space="preserve">Для лиц, применяющих специальный налоговый режим «Налог на профессиональный доход», а также для физических лиц из числа </w:t>
      </w:r>
      <w:r>
        <w:t>индивидуальных предпринимателей, адвокатов, арбитражных управляющих, нотариусов, занимающихся частной практикой, и иных лиц, занимающихся частной практикой и не являющихся индивидуальными предпринимателями, являющихся получателями пенсий за выслугу лет или</w:t>
      </w:r>
      <w:r>
        <w:t xml:space="preserve"> пенсии по инвалидности в соответствии с Законом РФ от 12.02.1993 № 4468-1, чтобы получить целый год страхового стажа (весь год состоять на учете, добровольно вступив в систему ОПС) необходимо уплатить в расчетном периоде не менее минимального размера стра</w:t>
      </w:r>
      <w:r>
        <w:t>хового взноса на обязательное пенсионное страхование, который также составляет за 2023 год – 42 878,88 рублей, за 2024 год – 50 798,88 рублей.</w:t>
      </w:r>
    </w:p>
    <w:p w:rsidR="004173CA" w:rsidRDefault="00350662">
      <w:pPr>
        <w:pStyle w:val="Textbody"/>
        <w:rPr>
          <w:rFonts w:hint="eastAsia"/>
        </w:rPr>
      </w:pPr>
      <w:r>
        <w:rPr>
          <w:rStyle w:val="StrongEmphasis"/>
        </w:rPr>
        <w:t>Максимальный размер</w:t>
      </w:r>
      <w:r>
        <w:t xml:space="preserve"> страховых взносов для всех категорий плательщиков добровольных страховых взносов определен ка</w:t>
      </w:r>
      <w:r>
        <w:t>к 22 процента восьмикратного минимального размера оплаты труда, установленного федеральным законом на начало финансового года, за который уплачиваются страховые взносы, , увеличенные в 12 раз (8МРОТ х 22% х 12 месяцев. За расчетный период 2023 год – 343 03</w:t>
      </w:r>
      <w:r>
        <w:t>1,04 руб. (8 х 16 242 х 22% х 12), за расчетный период 2024 год – 406 391,04 руб. (8×19 242 ×22 % ×12).</w:t>
      </w:r>
    </w:p>
    <w:p w:rsidR="00000000" w:rsidRDefault="00350662">
      <w:pPr>
        <w:rPr>
          <w:rFonts w:hint="eastAsia"/>
          <w:szCs w:val="21"/>
        </w:rPr>
        <w:sectPr w:rsidR="00000000">
          <w:type w:val="continuous"/>
          <w:pgSz w:w="11906" w:h="16838"/>
          <w:pgMar w:top="1134" w:right="1134" w:bottom="1134" w:left="1134" w:header="720" w:footer="720" w:gutter="0"/>
          <w:cols w:space="0"/>
        </w:sectPr>
      </w:pPr>
    </w:p>
    <w:p w:rsidR="004173CA" w:rsidRDefault="004173CA">
      <w:pPr>
        <w:pStyle w:val="Standard"/>
        <w:rPr>
          <w:rFonts w:hint="eastAsia"/>
        </w:rPr>
      </w:pPr>
    </w:p>
    <w:sectPr w:rsidR="004173CA">
      <w:type w:val="continuous"/>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0662" w:rsidRDefault="00350662">
      <w:pPr>
        <w:rPr>
          <w:rFonts w:hint="eastAsia"/>
        </w:rPr>
      </w:pPr>
      <w:r>
        <w:separator/>
      </w:r>
    </w:p>
  </w:endnote>
  <w:endnote w:type="continuationSeparator" w:id="0">
    <w:p w:rsidR="00350662" w:rsidRDefault="0035066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altName w:val="Segoe UI Symbol"/>
    <w:charset w:val="02"/>
    <w:family w:val="auto"/>
    <w:pitch w:val="default"/>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0662" w:rsidRDefault="00350662">
      <w:pPr>
        <w:rPr>
          <w:rFonts w:hint="eastAsia"/>
        </w:rPr>
      </w:pPr>
      <w:r>
        <w:rPr>
          <w:color w:val="000000"/>
        </w:rPr>
        <w:separator/>
      </w:r>
    </w:p>
  </w:footnote>
  <w:footnote w:type="continuationSeparator" w:id="0">
    <w:p w:rsidR="00350662" w:rsidRDefault="00350662">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463721"/>
    <w:multiLevelType w:val="multilevel"/>
    <w:tmpl w:val="4774C48C"/>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 w15:restartNumberingAfterBreak="0">
    <w:nsid w:val="3164742B"/>
    <w:multiLevelType w:val="multilevel"/>
    <w:tmpl w:val="AD32E80C"/>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 w15:restartNumberingAfterBreak="0">
    <w:nsid w:val="34974DC3"/>
    <w:multiLevelType w:val="multilevel"/>
    <w:tmpl w:val="F690BD5C"/>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4173CA"/>
    <w:rsid w:val="00350662"/>
    <w:rsid w:val="00360226"/>
    <w:rsid w:val="004173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E41E3B-CCA3-4257-9A99-3F39D2E93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Mangal"/>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Heading"/>
    <w:next w:val="Textbody"/>
    <w:uiPriority w:val="9"/>
    <w:qFormat/>
    <w:pPr>
      <w:outlineLvl w:val="0"/>
    </w:pPr>
    <w:rPr>
      <w:rFonts w:ascii="Liberation Serif" w:eastAsia="SimSun" w:hAnsi="Liberation Serif"/>
      <w:b/>
      <w:bCs/>
      <w:sz w:val="48"/>
      <w:szCs w:val="48"/>
    </w:rPr>
  </w:style>
  <w:style w:type="paragraph" w:styleId="4">
    <w:name w:val="heading 4"/>
    <w:basedOn w:val="Heading"/>
    <w:next w:val="Textbody"/>
    <w:uiPriority w:val="9"/>
    <w:unhideWhenUsed/>
    <w:qFormat/>
    <w:pPr>
      <w:spacing w:before="120"/>
      <w:outlineLvl w:val="3"/>
    </w:pPr>
    <w:rPr>
      <w:rFonts w:ascii="Liberation Serif" w:eastAsia="SimSun" w:hAnsi="Liberation Serif"/>
      <w:b/>
      <w:bCs/>
      <w:color w:val="808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Internetlink">
    <w:name w:val="Internet link"/>
    <w:rPr>
      <w:color w:val="000080"/>
      <w:u w:val="single"/>
      <w:lang/>
    </w:rPr>
  </w:style>
  <w:style w:type="character" w:customStyle="1" w:styleId="StrongEmphasis">
    <w:name w:val="Strong Emphasis"/>
    <w:rPr>
      <w:b/>
      <w:bCs/>
    </w:rPr>
  </w:style>
  <w:style w:type="character" w:customStyle="1" w:styleId="BulletSymbols">
    <w:name w:val="Bullet Symbols"/>
    <w:rPr>
      <w:rFonts w:ascii="OpenSymbol" w:eastAsia="OpenSymbol" w:hAnsi="OpenSymbol" w:cs="OpenSymbol"/>
    </w:rPr>
  </w:style>
  <w:style w:type="character" w:styleId="a5">
    <w:name w:val="Emphasis"/>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sfr.gov.ru/files/id/zakonodatelstvo/pers_uchet/2019/prik_mitrud_462n_pril1.doc" TargetMode="External"/><Relationship Id="rId13" Type="http://schemas.openxmlformats.org/officeDocument/2006/relationships/hyperlink" Target="https://es.pfrf.ru/" TargetMode="External"/><Relationship Id="rId18" Type="http://schemas.openxmlformats.org/officeDocument/2006/relationships/hyperlink" Target="https://sfr.gov.ru/files/id/zhiznsit/strah/prekr.docx" TargetMode="External"/><Relationship Id="rId3" Type="http://schemas.openxmlformats.org/officeDocument/2006/relationships/settings" Target="settings.xml"/><Relationship Id="rId21" Type="http://schemas.openxmlformats.org/officeDocument/2006/relationships/hyperlink" Target="https://es.pfrf.ru/paymentDocs/" TargetMode="External"/><Relationship Id="rId7" Type="http://schemas.openxmlformats.org/officeDocument/2006/relationships/hyperlink" Target="https://sfr.gov.ru/grazhdanam/volunataryinsurance/#" TargetMode="External"/><Relationship Id="rId12" Type="http://schemas.openxmlformats.org/officeDocument/2006/relationships/hyperlink" Target="https://sfr.gov.ru/files/id/zhiznsit/strah/vstupl.docx" TargetMode="External"/><Relationship Id="rId17" Type="http://schemas.openxmlformats.org/officeDocument/2006/relationships/hyperlink" Target="https://sfr.gov.ru/info/order/individual_records~4555/" TargetMode="External"/><Relationship Id="rId2" Type="http://schemas.openxmlformats.org/officeDocument/2006/relationships/styles" Target="styles.xml"/><Relationship Id="rId16" Type="http://schemas.openxmlformats.org/officeDocument/2006/relationships/hyperlink" Target="https://sfr.gov.ru/files/id/zakonodatelstvo/pers_uchet/2019/prik_mitrud_462n_pril2.doc" TargetMode="External"/><Relationship Id="rId20" Type="http://schemas.openxmlformats.org/officeDocument/2006/relationships/hyperlink" Target="https://pfr.gov.ru/order/individual_records~156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fr.gov.ru/order/individual_records~1569/" TargetMode="External"/><Relationship Id="rId5" Type="http://schemas.openxmlformats.org/officeDocument/2006/relationships/footnotes" Target="footnotes.xml"/><Relationship Id="rId15" Type="http://schemas.openxmlformats.org/officeDocument/2006/relationships/hyperlink" Target="https://sfr.gov.ru/files/id/zhiznsit/pens/registr.docx" TargetMode="External"/><Relationship Id="rId23" Type="http://schemas.openxmlformats.org/officeDocument/2006/relationships/theme" Target="theme/theme1.xml"/><Relationship Id="rId10" Type="http://schemas.openxmlformats.org/officeDocument/2006/relationships/hyperlink" Target="https://sfr.gov.ru/files/id/zakonodatelstvo/pers_uchet/2019/prik_mitrud_462n_pravila.doc" TargetMode="External"/><Relationship Id="rId19" Type="http://schemas.openxmlformats.org/officeDocument/2006/relationships/hyperlink" Target="https://sfr.gov.ru/grazhdanam/volunataryinsurance/#" TargetMode="External"/><Relationship Id="rId4" Type="http://schemas.openxmlformats.org/officeDocument/2006/relationships/webSettings" Target="webSettings.xml"/><Relationship Id="rId9" Type="http://schemas.openxmlformats.org/officeDocument/2006/relationships/hyperlink" Target="https://sfr.gov.ru/order/individual_records/~4658" TargetMode="External"/><Relationship Id="rId14" Type="http://schemas.openxmlformats.org/officeDocument/2006/relationships/hyperlink" Target="http://pravo.gov.ru/proxy/ips/?docbody=&amp;firstDoc=1&amp;lastDoc=1&amp;nd=102488108"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1488</Words>
  <Characters>8483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ws15</dc:creator>
  <cp:lastModifiedBy>ws15</cp:lastModifiedBy>
  <cp:revision>2</cp:revision>
  <dcterms:created xsi:type="dcterms:W3CDTF">2024-06-14T14:31:00Z</dcterms:created>
  <dcterms:modified xsi:type="dcterms:W3CDTF">2024-06-14T14:31:00Z</dcterms:modified>
</cp:coreProperties>
</file>